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CHG0030103 — [TITAN] High — legacy_eol on rds-oracle-erp-11g</w:t>
      </w:r>
    </w:p>
    <w:p>
      <w:r>
        <w:rPr>
          <w:color w:val="374151"/>
          <w:sz w:val="20"/>
        </w:rPr>
        <w:t>Severity: High · Priority: 2 - High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rds-oracle-erp-11g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AWS::RDS::DBInstance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20:01:27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20:01:27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2026-04-22T20:01:27+00:00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Oracle Database 11g Enterprise detected on RDS — past end-of-life 2020-12-31 (1222 days). ESU (Sustaining Support) requires Premier Support contract. Holds ERP data subject to SOX. Fails SOX ITGC-VR, PCI DSS 6.2, NIST 800-53 SI-2, ISO 27001 A.12.6.1.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Oracle Database 11g Enterprise detected on RDS — past end-of-life 2020-12-31 (1222 days). ESU (Sustaining Support) requires Premier Support contract. Holds ERP data subject to SOX. Fails SOX ITGC-VR, PCI DSS 6.2, NIST 800-53 SI-2, ISO 27001 A.12.6.1.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Upgrade to Oracle 19c (Extended Support through 2030) on RDS or Aurora PostgreSQL. Compensating: restrict VPC access, enable Database Activity Streams, audit every DDL.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(rds-oracle-erp-11g).</w:t>
        <w:br/>
        <w:t>Blast radius: change is idempotent; pre-change snapshot captured by TITAN; auto-rollback available if rescan fails.</w:t>
        <w:br/>
        <w:t xml:space="preserve">Finding detail: Oracle Database 11g Enterprise detected on RDS — past end-of-life 2020-12-31 (1222 days). ESU (Sustaining Support) requires Premier Support contract. Holds ERP data subject to SOX. Fails SOX ITGC-VR, 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rds-oracle-erp-11g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rds-oracle-erp-11g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Upgrade to Oracle 19c (Extended Support through 2030) on RDS or Aurora PostgreSQL. Compensating: restrict VPC access, enable Database Activity Streams, audit every DDL.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