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CHG0030003 — [TITAN] Critical — security on nsg-titan-webtier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nsg-titan-webtier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Microsoft.Network/networkSecurityGroups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2026-04-21T21:36:42.881752+00:00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NSG rule AllowSSHAll permits SSH (port 22) from 0.0.0.0/0 — Internet-wide privilege escalation path to every VM in the subnet.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NSG rule AllowSSHAll permits SSH (port 22) from 0.0.0.0/0 — Internet-wide privilege escalation path to every VM in the subnet.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network nsg rule update --name AllowSSHAll --nsg-name nsg-titan-webtier --resource-group rg-titan-demo --source-address-prefixes VirtualNetwork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(nsg-titan-webtier).</w:t>
        <w:br/>
        <w:t>Blast radius: change is idempotent; pre-change snapshot captured by TITAN; auto-rollback available if rescan fails.</w:t>
        <w:br/>
        <w:t>Finding detail: NSG rule AllowSSHAll permits SSH (port 22) from 0.0.0.0/0 — Internet-wide privilege escalation path to every VM in the subnet.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nsg-titan-webtier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nsg-titan-webtier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nsg rule update --name AllowSSHAll --nsg-name nsg-titan-webtier --resource-group rg-titan-demo --source-address-prefixes VirtualNetwork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00:31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