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CHG0030004 — [TITAN] Critical — security on afd-titan-frontend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afd-titan-frontend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Microsoft.Network/frontDoors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14:36:43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2026-04-21T21:36:43.248619+00:00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Azure Front Door publicly accessible with WAF policy disabled — open to L7 attacks and OWASP Top 10.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Azure Front Door publicly accessible with WAF policy disabled — open to L7 attacks and OWASP Top 10.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network front-door waf-policy create --name wafp-titan --resource-group rg-titan-demo --mode Prevention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(afd-titan-frontend).</w:t>
        <w:br/>
        <w:t>Blast radius: change is idempotent; pre-change snapshot captured by TITAN; auto-rollback available if rescan fails.</w:t>
        <w:br/>
        <w:t>Finding detail: Azure Front Door publicly accessible with WAF policy disabled — open to L7 attacks and OWASP Top 10.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afd-titan-frontend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afd-titan-frontend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network front-door waf-policy create --name wafp-titan --resource-group rg-titan-demo --mode Prevention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