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CHG0030008 — [TITAN] High — security on gs-titan-logs</w:t>
      </w:r>
    </w:p>
    <w:p>
      <w:r>
        <w:rPr>
          <w:color w:val="374151"/>
          <w:sz w:val="20"/>
        </w:rPr>
        <w:t>Severity: High · Priority: 2 - High · Cloud: GCP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gs-titan-logs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storage.googleapis.com/Bucket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titan-ai-prod-882017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us-central1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14:36:44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14:36:44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titan-live-demo-20260421T213642Z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2026-04-21T21:36:44.491977+00:00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GCS bucket 'gs-titan-logs' has allUsers with Storage Object Viewer — logs containing request IDs and internal endpoints are publicly readable.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GCS bucket 'gs-titan-logs' has allUsers with Storage Object Viewer — logs containing request IDs and internal endpoints are publicly readable.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gcloud storage buckets remove-iam-policy-binding gs://gs-titan-logs --member=allUsers --role=roles/storage.objectViewer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(gs-titan-logs).</w:t>
        <w:br/>
        <w:t>Blast radius: change is idempotent; pre-change snapshot captured by TITAN; auto-rollback available if rescan fails.</w:t>
        <w:br/>
        <w:t>Finding detail: GCS bucket 'gs-titan-logs' has allUsers with Storage Object Viewer — logs containing request IDs and internal endpoints are publicly readable.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gs-titan-logs before change (baseline: titan-live-demo-20260421T213642Z).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gs-titan-logs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storage buckets remove-iam-policy-binding gs://gs-titan-logs --member=allUsers --role=roles/storage.objectViewer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SOC 2 CC7.1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