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CHG0030023 — [TITAN] High — security on kv-titan-1211</w:t>
      </w:r>
    </w:p>
    <w:p>
      <w:r>
        <w:rPr>
          <w:color w:val="374151"/>
          <w:sz w:val="20"/>
        </w:rPr>
        <w:t>Severity: High · Priority: 2 - High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kv-titan-1211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Microsoft.KeyVault/vaults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rg-titan-live-20260421t223919z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15:42:19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15:56:40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titan-3cloud-20260421T223919Z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2026-04-21T22:42:19.651416+00:00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Key Vault 'kv-titan-1211' has purge protection DISABLED. Destroyed secrets unrecoverable. CIS_AZURE_8.2 hardening gap.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HIGH — material compliance gap or high-probability exploit vector. CAB approval required.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titan-3cloud-20260421T223919Z).</w:t>
        <w:br/>
        <w:t>Finding: Key Vault 'kv-titan-1211' has purge protection DISABLED. Destroyed secrets unrecoverable. CIS_AZURE_8.2 hardening gap.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keyvault update --name kv-titan-1211 --resource-group rg-titan-live-20260421t223919z --enable-purge-protection true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MEDIUM (standard change with defined rollback)</w:t>
        <w:br/>
        <w:br/>
        <w:t>Blast radius: The change is scoped to a single cloud resource (Key Vault 'kv-titan-1211' has purge protection DISABLED. Destroyed secrets unrec...). Downstream dependencies (if any) are listed under 'Affected CIs'.</w:t>
        <w:br/>
        <w:br/>
        <w:t>Pre-change snapshot + automated rollback keeps risk bounded. Apply in next window.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Key Vault 'kv-titan-1211' has purge protection DISABLED. Des...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keyvault update --name kv-titan-1211 --resource-group rg-titan-live-20260421t223919z --enable-purge-protection true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PCI DSS 3.5, HIPAA §164.312(a)(2)(iv)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