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INC0010003 — [TITAN] High — security on iam-user-titan-svc-backup</w:t>
      </w:r>
    </w:p>
    <w:p>
      <w:r>
        <w:rPr>
          <w:color w:val="374151"/>
          <w:sz w:val="20"/>
        </w:rPr>
        <w:t>Severity: High · Priority: 3 - Moderate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iam-user-titan-svc-backup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2026-04-21T21:36:44.046182+00:00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user 'iam-user-titan-svc-backup' has no MFA enabled and 180-day-old access keys — credential compromise likelihood elevated.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IAM user 'iam-user-titan-svc-backup' has no MFA enabled and 180-day-old access keys — credential compromise likelihood elevated.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update-access-key --user-name iam-user-titan-svc-backup --access-key-id AKIA... --status Inactive &amp;&amp; aws iam create-access-key --user-name iam-user-titan-svc-backup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(iam-user-titan-svc-backup).</w:t>
        <w:br/>
        <w:t>Blast radius: change is idempotent; pre-change snapshot captured by TITAN; auto-rollback available if rescan fails.</w:t>
        <w:br/>
        <w:t>Finding detail: IAM user 'iam-user-titan-svc-backup' has no MFA enabled and 180-day-old access keys — credential compromise likelihood elevated.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iam-user-titan-svc-backup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iam-user-titan-svc-backup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update-access-key --user-name iam-user-titan-svc-backup --access-key-id AKIA... --status Inactive &amp;&amp; aws iam create-access-key --user-name iam-user-titan-svc-backup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