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CHG0030105 — [TITAN] High — logging on app-telco-provisioning</w:t>
      </w:r>
    </w:p>
    <w:p>
      <w:r>
        <w:rPr>
          <w:color w:val="374151"/>
          <w:sz w:val="20"/>
        </w:rPr>
        <w:t>Severity: High · Priority: 2 - High · Cloud: Azure · State: Assigned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app-telco-provisioning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observability_engineering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Microsoft.Web/sites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19:49:25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19:49:25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—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2026-04-22T19:49:25+00:00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Subscriber provisioning app has application logs set to 'Off' — number-porting audit trail is missing. FCC number-portability rules require traceable provisioning events.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High: Subscriber provisioning app has application logs set to 'Off' — number-porting audit trail is missing. FCC number-portability rules require traceable provisioning events.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webapp log config --resource-group rg-telco-prov --name app-telco-provisioning --application-logging true --level information --retention-in-days 2555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MEDIUM-HIGH risk — misconfiguration with realistic exploit path.</w:t>
        <w:br/>
        <w:t>Business impact if unremediated: Increases attack surface; auditor finding likely.</w:t>
        <w:br/>
        <w:t>Scope: single resource (app-telco-provisioning).</w:t>
        <w:br/>
        <w:t>Blast radius: change is idempotent; pre-change snapshot captured by TITAN; auto-rollback available if rescan fails.</w:t>
        <w:br/>
        <w:t>Finding detail: Subscriber provisioning app has application logs set to 'Off' — number-porting audit trail is missing. FCC number-portability rules require traceable provisioning events.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app-telco-provisioning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app-telco-provisioning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webapp log config --resource-group rg-telco-prov --name app-telco-provisioning --application-logging true --level information --retention-in-days 2555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Azure 6.2, NIST SC-7, PCI DSS 1.2.1, SOC 2 CC7.1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opened this high logging change request and assigned it to the regulatory_affairs group for review. STATE: ASSIGNED — awaiting human action. Per TITAN AI policy (and Kazmi rule, 2026-04-22), configuration changes are NEVER auto-applied and change tickets are NEVER auto-closed by TITAN. The assigned group reviews the recommended fix, schedules a CAB-approved change window, applies the fix manually, validates via SCOUT rescan, and closes this ticket themselves. TITAN documents and routes — the human owns the change from here.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